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別記様式第１号（第２条関係）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都市計画提案書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（あて先）大泉町長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（提案者）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住　所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氏　名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連絡先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（法人その他の団体にあっては、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その名称及び主たる事務所の所在地）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都市計画法第２１条の２の規定に基づき、都市計画の決定又は変更について別紙のとおり提案します。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なお、提出書類等については、事実と相違ないことを申し添えます。</w:t>
      </w: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0</Words>
  <Characters>154</Characters>
  <Application>JUST Note</Application>
  <Lines>29</Lines>
  <Paragraphs>12</Paragraphs>
  <CharactersWithSpaces>285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2026-08-26T03:57:12Z</dcterms:modified>
  <cp:revision>28</cp:revision>
</cp:coreProperties>
</file>