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numPr>
          <w:numId w:val="0"/>
        </w:numPr>
        <w:ind w:left="0" w:leftChars="0" w:firstLine="0" w:firstLineChars="0"/>
        <w:jc w:val="center"/>
        <w:rPr>
          <w:rFonts w:hint="eastAsia" w:ascii="メイリオ" w:hAnsi="メイリオ" w:eastAsia="メイリオ"/>
          <w:sz w:val="22"/>
        </w:rPr>
      </w:pPr>
      <w:r>
        <w:rPr>
          <w:rFonts w:hint="eastAsia" w:ascii="メイリオ" w:hAnsi="メイリオ" w:eastAsia="メイリオ"/>
          <w:b w:val="1"/>
          <w:sz w:val="32"/>
        </w:rPr>
        <w:t>農用地区域からの除外申出にかかる６要件チェックリスト</w:t>
      </w:r>
    </w:p>
    <w:p>
      <w:pPr>
        <w:pStyle w:val="0"/>
        <w:numPr>
          <w:numId w:val="0"/>
        </w:numPr>
        <w:ind w:left="0" w:leftChars="0" w:firstLine="0" w:firstLineChars="0"/>
        <w:jc w:val="center"/>
        <w:rPr>
          <w:rFonts w:hint="eastAsia" w:ascii="メイリオ" w:hAnsi="メイリオ" w:eastAsia="メイリオ"/>
          <w:sz w:val="22"/>
        </w:rPr>
      </w:pPr>
    </w:p>
    <w:p>
      <w:pPr>
        <w:pStyle w:val="0"/>
        <w:numPr>
          <w:numId w:val="0"/>
        </w:numPr>
        <w:snapToGrid w:val="0"/>
        <w:spacing w:line="120" w:lineRule="atLeast"/>
        <w:ind w:left="0" w:leftChars="0" w:firstLine="220" w:firstLineChars="100"/>
        <w:contextualSpacing w:val="0"/>
        <w:jc w:val="left"/>
        <w:rPr>
          <w:rFonts w:hint="eastAsia" w:ascii="メイリオ" w:hAnsi="メイリオ" w:eastAsia="メイリオ"/>
          <w:snapToGrid w:val="0"/>
          <w:w w:val="100"/>
          <w:kern w:val="0"/>
          <w:sz w:val="22"/>
        </w:rPr>
      </w:pPr>
      <w:r>
        <w:rPr>
          <w:rFonts w:hint="eastAsia" w:ascii="メイリオ" w:hAnsi="メイリオ" w:eastAsia="メイリオ"/>
          <w:snapToGrid w:val="0"/>
          <w:w w:val="100"/>
          <w:kern w:val="0"/>
          <w:sz w:val="22"/>
        </w:rPr>
        <w:t>「大泉農業振興地域整備計画書」において農用地区域に指定されている土地は、農業以外の目的で利用することが厳しく制限されています。優良農地を確保し、地域の営農環境に支障を及ぼさない等の観点から、次の６つの要件をすべて満たす必要があります。</w:t>
      </w:r>
    </w:p>
    <w:p>
      <w:pPr>
        <w:pStyle w:val="0"/>
        <w:numPr>
          <w:numId w:val="0"/>
        </w:numPr>
        <w:snapToGrid w:val="0"/>
        <w:spacing w:line="120" w:lineRule="atLeast"/>
        <w:ind w:left="0" w:leftChars="0" w:firstLine="220" w:firstLineChars="100"/>
        <w:contextualSpacing w:val="0"/>
        <w:jc w:val="left"/>
        <w:rPr>
          <w:rFonts w:hint="eastAsia" w:ascii="メイリオ" w:hAnsi="メイリオ" w:eastAsia="メイリオ"/>
          <w:sz w:val="22"/>
        </w:rPr>
      </w:pPr>
      <w:r>
        <w:rPr>
          <w:rFonts w:hint="eastAsia" w:ascii="メイリオ" w:hAnsi="メイリオ" w:eastAsia="メイリオ"/>
          <w:snapToGrid w:val="0"/>
          <w:w w:val="100"/>
          <w:kern w:val="0"/>
          <w:sz w:val="22"/>
        </w:rPr>
        <w:t>農用地除外申出書を提出する前に次のチェックリストを確認してください。</w:t>
      </w:r>
    </w:p>
    <w:p>
      <w:pPr>
        <w:pStyle w:val="0"/>
        <w:numPr>
          <w:numId w:val="0"/>
        </w:numPr>
        <w:snapToGrid w:val="0"/>
        <w:spacing w:line="120" w:lineRule="atLeast"/>
        <w:ind w:left="0" w:leftChars="0" w:firstLine="210" w:firstLineChars="100"/>
        <w:contextualSpacing w:val="0"/>
        <w:jc w:val="left"/>
        <w:rPr>
          <w:rFonts w:hint="eastAsia" w:ascii="メイリオ" w:hAnsi="メイリオ" w:eastAsia="メイリオ"/>
          <w:sz w:val="22"/>
        </w:rPr>
      </w:pPr>
      <w:r>
        <w:rPr>
          <w:rFonts w:hint="eastAsia"/>
        </w:rPr>
        <mc:AlternateContent>
          <mc:Choice Requires="wps">
            <w:drawing>
              <wp:anchor distT="0" distB="0" distL="71755" distR="71755" simplePos="0" relativeHeight="2" behindDoc="0" locked="0" layoutInCell="1" hidden="0" allowOverlap="1">
                <wp:simplePos x="0" y="0"/>
                <wp:positionH relativeFrom="column">
                  <wp:posOffset>-100330</wp:posOffset>
                </wp:positionH>
                <wp:positionV relativeFrom="paragraph">
                  <wp:posOffset>254635</wp:posOffset>
                </wp:positionV>
                <wp:extent cx="5543550" cy="571500"/>
                <wp:effectExtent l="635" t="635" r="29845" b="10795"/>
                <wp:wrapNone/>
                <wp:docPr id="1026" name="オブジェクト 0"/>
                <a:graphic xmlns:a="http://schemas.openxmlformats.org/drawingml/2006/main">
                  <a:graphicData uri="http://schemas.microsoft.com/office/word/2010/wordprocessingShape">
                    <wps:wsp>
                      <wps:cNvPr id="1026"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20.05pt;mso-position-vertical-relative:text;mso-position-horizontal-relative:text;position:absolute;height:45pt;mso-wrap-distance-top:0pt;width:436.5pt;mso-wrap-distance-left:5.65pt;margin-left:-7.9pt;z-index:2;" o:spid="_x0000_s1026"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1"/>
          <w:snapToGrid w:val="0"/>
          <w:w w:val="100"/>
          <w:kern w:val="0"/>
          <w:sz w:val="22"/>
        </w:rPr>
        <w:t>①　農用地区域以外の用途に供することが必要かつ適当であって、農用地区域以外に代替すべき土地がないこと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0"/>
          <w:snapToGrid w:val="0"/>
          <w:w w:val="100"/>
          <w:kern w:val="0"/>
          <w:sz w:val="22"/>
        </w:rPr>
        <w:t>□　具体的な転用（事業）計画があるか。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0"/>
          <w:snapToGrid w:val="0"/>
          <w:w w:val="100"/>
          <w:kern w:val="0"/>
          <w:sz w:val="22"/>
        </w:rPr>
        <w:t>□　除外後、直ちに農用地以外に利用する緊急性があるか。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0"/>
          <w:snapToGrid w:val="0"/>
          <w:w w:val="100"/>
          <w:kern w:val="0"/>
          <w:sz w:val="22"/>
        </w:rPr>
        <w:t>□　農用地区域外のいくつかの土地（自己所有地以外の土地を含む）について、選定・検討はしているか。他の土地を選定できない明確な理由があるか。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0"/>
          <w:snapToGrid w:val="0"/>
          <w:w w:val="100"/>
          <w:kern w:val="0"/>
          <w:sz w:val="22"/>
        </w:rPr>
        <w:t>□　除外する面積は、通常必要とされる最小限度の面積であるか。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0"/>
          <w:snapToGrid w:val="0"/>
          <w:w w:val="100"/>
          <w:kern w:val="0"/>
          <w:sz w:val="22"/>
        </w:rPr>
        <w:t>□　農地法や都市計画法等の他法令の許可見込みを確認しているか。</w:t>
      </w:r>
    </w:p>
    <w:p>
      <w:pPr>
        <w:pStyle w:val="0"/>
        <w:numPr>
          <w:numId w:val="0"/>
        </w:numPr>
        <w:snapToGrid w:val="0"/>
        <w:spacing w:line="120" w:lineRule="atLeast"/>
        <w:ind w:left="0" w:leftChars="0" w:hanging="420" w:hangingChars="200"/>
        <w:contextualSpacing w:val="0"/>
        <w:jc w:val="left"/>
        <w:rPr>
          <w:rFonts w:hint="eastAsia" w:ascii="メイリオ" w:hAnsi="メイリオ" w:eastAsia="メイリオ"/>
          <w:sz w:val="22"/>
        </w:rPr>
      </w:pPr>
      <w:r>
        <w:rPr>
          <w:rFonts w:hint="eastAsia"/>
        </w:rPr>
        <mc:AlternateContent>
          <mc:Choice Requires="wps">
            <w:drawing>
              <wp:anchor distT="0" distB="0" distL="71755" distR="71755" simplePos="0" relativeHeight="3" behindDoc="0" locked="0" layoutInCell="1" hidden="0" allowOverlap="1">
                <wp:simplePos x="0" y="0"/>
                <wp:positionH relativeFrom="column">
                  <wp:posOffset>-100330</wp:posOffset>
                </wp:positionH>
                <wp:positionV relativeFrom="paragraph">
                  <wp:posOffset>149860</wp:posOffset>
                </wp:positionV>
                <wp:extent cx="5543550" cy="571500"/>
                <wp:effectExtent l="635" t="635" r="29845" b="10795"/>
                <wp:wrapNone/>
                <wp:docPr id="1027" name="オブジェクト 0"/>
                <a:graphic xmlns:a="http://schemas.openxmlformats.org/drawingml/2006/main">
                  <a:graphicData uri="http://schemas.microsoft.com/office/word/2010/wordprocessingShape">
                    <wps:wsp>
                      <wps:cNvPr id="1027"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11.8pt;mso-position-vertical-relative:text;mso-position-horizontal-relative:text;position:absolute;height:45pt;mso-wrap-distance-top:0pt;width:436.5pt;mso-wrap-distance-left:5.65pt;margin-left:-7.9pt;z-index:3;" o:spid="_x0000_s1027"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r>
        <w:rPr>
          <w:rFonts w:hint="eastAsia" w:ascii="メイリオ" w:hAnsi="メイリオ" w:eastAsia="メイリオ"/>
          <w:b w:val="1"/>
          <w:snapToGrid w:val="0"/>
          <w:w w:val="100"/>
          <w:kern w:val="0"/>
          <w:sz w:val="22"/>
        </w:rPr>
        <w:t>②　地域計画の達成に支障を及ぼすおそれがないこと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r>
        <w:rPr>
          <w:rFonts w:hint="eastAsia" w:ascii="メイリオ" w:hAnsi="メイリオ" w:eastAsia="メイリオ"/>
          <w:b w:val="0"/>
          <w:snapToGrid w:val="0"/>
          <w:w w:val="100"/>
          <w:kern w:val="0"/>
          <w:sz w:val="22"/>
        </w:rPr>
        <w:t>□　大泉町の地域計画を確認しているか。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r>
        <w:rPr>
          <w:rFonts w:hint="eastAsia" w:ascii="メイリオ" w:hAnsi="メイリオ" w:eastAsia="メイリオ"/>
          <w:b w:val="0"/>
          <w:snapToGrid w:val="0"/>
          <w:w w:val="100"/>
          <w:kern w:val="0"/>
          <w:sz w:val="22"/>
        </w:rPr>
        <w:t>□　地域計画の区域内において、農業を担う者が特定されている土地又は確保が見込まれている土地が農用地以外の用途で利用されるおそれがないか。</w:t>
      </w:r>
    </w:p>
    <w:p>
      <w:pPr>
        <w:pStyle w:val="0"/>
        <w:numPr>
          <w:numId w:val="0"/>
        </w:numPr>
        <w:snapToGrid w:val="0"/>
        <w:spacing w:line="120" w:lineRule="atLeast"/>
        <w:ind w:left="0" w:leftChars="0" w:hanging="420" w:hangingChars="200"/>
        <w:contextualSpacing w:val="0"/>
        <w:jc w:val="left"/>
        <w:rPr>
          <w:rFonts w:hint="eastAsia" w:ascii="メイリオ" w:hAnsi="メイリオ" w:eastAsia="メイリオ"/>
          <w:b w:val="1"/>
          <w:sz w:val="22"/>
        </w:rPr>
      </w:pPr>
      <w:r>
        <w:rPr>
          <w:rFonts w:hint="eastAsia"/>
        </w:rPr>
        <mc:AlternateContent>
          <mc:Choice Requires="wps">
            <w:drawing>
              <wp:anchor distT="0" distB="0" distL="71755" distR="71755" simplePos="0" relativeHeight="4" behindDoc="0" locked="0" layoutInCell="1" hidden="0" allowOverlap="1">
                <wp:simplePos x="0" y="0"/>
                <wp:positionH relativeFrom="column">
                  <wp:posOffset>-100330</wp:posOffset>
                </wp:positionH>
                <wp:positionV relativeFrom="paragraph">
                  <wp:posOffset>134620</wp:posOffset>
                </wp:positionV>
                <wp:extent cx="5543550" cy="571500"/>
                <wp:effectExtent l="635" t="635" r="29845" b="10795"/>
                <wp:wrapNone/>
                <wp:docPr id="1028" name="オブジェクト 0"/>
                <a:graphic xmlns:a="http://schemas.openxmlformats.org/drawingml/2006/main">
                  <a:graphicData uri="http://schemas.microsoft.com/office/word/2010/wordprocessingShape">
                    <wps:wsp>
                      <wps:cNvPr id="1028"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10.6pt;mso-position-vertical-relative:text;mso-position-horizontal-relative:text;position:absolute;height:45pt;mso-wrap-distance-top:0pt;width:436.5pt;mso-wrap-distance-left:5.65pt;margin-left:-7.9pt;z-index:4;" o:spid="_x0000_s1028"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r>
        <w:rPr>
          <w:rFonts w:hint="eastAsia" w:ascii="メイリオ" w:hAnsi="メイリオ" w:eastAsia="メイリオ"/>
          <w:b w:val="1"/>
          <w:snapToGrid w:val="0"/>
          <w:w w:val="100"/>
          <w:kern w:val="0"/>
          <w:sz w:val="22"/>
        </w:rPr>
        <w:t>③　農業上の効率的かつ総合的な利用に支障を及ぼすおそれがないこと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農用地の集団性を損ない、分断・細分化するような土地ではないか。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日照、通風及び雨水・排水等の放流により農業への影響はないか。</w:t>
      </w:r>
    </w:p>
    <w:p>
      <w:pPr>
        <w:pStyle w:val="0"/>
        <w:numPr>
          <w:numId w:val="0"/>
        </w:numPr>
        <w:snapToGrid w:val="0"/>
        <w:spacing w:line="120" w:lineRule="atLeast"/>
        <w:ind w:left="0" w:leftChars="0" w:hanging="440" w:hangingChars="200"/>
        <w:contextualSpacing w:val="0"/>
        <w:jc w:val="right"/>
        <w:rPr>
          <w:rFonts w:hint="eastAsia" w:ascii="メイリオ" w:hAnsi="メイリオ" w:eastAsia="メイリオ"/>
          <w:b w:val="0"/>
          <w:sz w:val="22"/>
        </w:rPr>
      </w:pPr>
      <w:r>
        <w:rPr>
          <w:rFonts w:hint="eastAsia" w:ascii="メイリオ" w:hAnsi="メイリオ" w:eastAsia="メイリオ"/>
          <w:b w:val="0"/>
          <w:snapToGrid w:val="0"/>
          <w:w w:val="100"/>
          <w:kern w:val="0"/>
          <w:sz w:val="22"/>
        </w:rPr>
        <w:t>（裏面につづく）</w:t>
      </w:r>
    </w:p>
    <w:p>
      <w:pPr>
        <w:pStyle w:val="0"/>
        <w:numPr>
          <w:numId w:val="0"/>
        </w:numPr>
        <w:snapToGrid w:val="0"/>
        <w:spacing w:line="120" w:lineRule="atLeast"/>
        <w:ind w:left="0" w:leftChars="0" w:right="840" w:rightChars="400" w:hanging="440" w:hangingChars="200"/>
        <w:contextualSpacing w:val="0"/>
        <w:rPr>
          <w:rFonts w:hint="eastAsia" w:ascii="メイリオ" w:hAnsi="メイリオ" w:eastAsia="メイリオ"/>
          <w:b w:val="0"/>
          <w:sz w:val="22"/>
        </w:rPr>
      </w:pPr>
      <w:r>
        <w:rPr>
          <w:rFonts w:hint="eastAsia" w:ascii="メイリオ" w:hAnsi="メイリオ" w:eastAsia="メイリオ"/>
          <w:b w:val="0"/>
          <w:snapToGrid w:val="0"/>
          <w:w w:val="100"/>
          <w:kern w:val="0"/>
          <w:sz w:val="22"/>
        </w:rPr>
        <w:t>□　農業用水路が改廃される等周辺の農業関連施設に影響はないか。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高性能機械による営農や効率的な病害虫防除等に支障はないか。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隣接地が農地である場合、隣接地所有者・耕作者から承諾は受けているか。</w:t>
      </w:r>
    </w:p>
    <w:p>
      <w:pPr>
        <w:pStyle w:val="0"/>
        <w:numPr>
          <w:numId w:val="0"/>
        </w:numPr>
        <w:snapToGrid w:val="0"/>
        <w:spacing w:line="120" w:lineRule="atLeast"/>
        <w:ind w:left="0" w:leftChars="0" w:hanging="420" w:hangingChars="200"/>
        <w:contextualSpacing w:val="0"/>
        <w:jc w:val="left"/>
        <w:rPr>
          <w:rFonts w:hint="eastAsia" w:ascii="メイリオ" w:hAnsi="メイリオ" w:eastAsia="メイリオ"/>
          <w:b w:val="0"/>
          <w:sz w:val="22"/>
        </w:rPr>
      </w:pPr>
      <w:r>
        <w:rPr>
          <w:rFonts w:hint="eastAsia"/>
        </w:rPr>
        <mc:AlternateContent>
          <mc:Choice Requires="wps">
            <w:drawing>
              <wp:anchor distT="0" distB="0" distL="71755" distR="71755" simplePos="0" relativeHeight="5" behindDoc="0" locked="0" layoutInCell="1" hidden="0" allowOverlap="1">
                <wp:simplePos x="0" y="0"/>
                <wp:positionH relativeFrom="column">
                  <wp:posOffset>-100330</wp:posOffset>
                </wp:positionH>
                <wp:positionV relativeFrom="paragraph">
                  <wp:posOffset>253365</wp:posOffset>
                </wp:positionV>
                <wp:extent cx="5543550" cy="571500"/>
                <wp:effectExtent l="635" t="635" r="29845" b="10795"/>
                <wp:wrapNone/>
                <wp:docPr id="1029" name="オブジェクト 0"/>
                <a:graphic xmlns:a="http://schemas.openxmlformats.org/drawingml/2006/main">
                  <a:graphicData uri="http://schemas.microsoft.com/office/word/2010/wordprocessingShape">
                    <wps:wsp>
                      <wps:cNvPr id="1029"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19.95pt;mso-position-vertical-relative:text;mso-position-horizontal-relative:text;position:absolute;height:45pt;mso-wrap-distance-top:0pt;width:436.5pt;mso-wrap-distance-left:5.65pt;margin-left:-7.9pt;z-index:5;" o:spid="_x0000_s1029"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1"/>
          <w:snapToGrid w:val="0"/>
          <w:w w:val="100"/>
          <w:kern w:val="0"/>
          <w:sz w:val="22"/>
        </w:rPr>
        <w:t>④　効率的かつ安定的な農業経営を営む者に対する農用地の利用集積に支障を及ぼすおそれがないこと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認定農業者や特定農業法人等に利用権が設定されていないか。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認定農業者や特定農業法人等の経営する一団の農用地の集団化が損なわれていないか。</w:t>
      </w:r>
    </w:p>
    <w:p>
      <w:pPr>
        <w:pStyle w:val="0"/>
        <w:numPr>
          <w:numId w:val="0"/>
        </w:numPr>
        <w:snapToGrid w:val="0"/>
        <w:spacing w:line="120" w:lineRule="atLeast"/>
        <w:ind w:left="0" w:leftChars="0" w:hanging="420" w:hangingChars="200"/>
        <w:contextualSpacing w:val="0"/>
        <w:jc w:val="left"/>
        <w:rPr>
          <w:rFonts w:hint="eastAsia" w:ascii="メイリオ" w:hAnsi="メイリオ" w:eastAsia="メイリオ"/>
          <w:b w:val="0"/>
          <w:sz w:val="22"/>
        </w:rPr>
      </w:pPr>
      <w:r>
        <w:rPr>
          <w:rFonts w:hint="eastAsia"/>
        </w:rPr>
        <mc:AlternateContent>
          <mc:Choice Requires="wps">
            <w:drawing>
              <wp:anchor distT="0" distB="0" distL="71755" distR="71755" simplePos="0" relativeHeight="6" behindDoc="0" locked="0" layoutInCell="1" hidden="0" allowOverlap="1">
                <wp:simplePos x="0" y="0"/>
                <wp:positionH relativeFrom="column">
                  <wp:posOffset>-100330</wp:posOffset>
                </wp:positionH>
                <wp:positionV relativeFrom="paragraph">
                  <wp:posOffset>108585</wp:posOffset>
                </wp:positionV>
                <wp:extent cx="5543550" cy="571500"/>
                <wp:effectExtent l="635" t="635" r="29845" b="10795"/>
                <wp:wrapNone/>
                <wp:docPr id="1030" name="オブジェクト 0"/>
                <a:graphic xmlns:a="http://schemas.openxmlformats.org/drawingml/2006/main">
                  <a:graphicData uri="http://schemas.microsoft.com/office/word/2010/wordprocessingShape">
                    <wps:wsp>
                      <wps:cNvPr id="1030"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8.5500000000000007pt;mso-position-vertical-relative:text;mso-position-horizontal-relative:text;position:absolute;height:45pt;mso-wrap-distance-top:0pt;width:436.5pt;mso-wrap-distance-left:5.65pt;margin-left:-7.9pt;z-index:6;" o:spid="_x0000_s1030"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1"/>
          <w:snapToGrid w:val="0"/>
          <w:w w:val="100"/>
          <w:kern w:val="0"/>
          <w:sz w:val="22"/>
        </w:rPr>
        <w:t>⑤　土地改良施設の有する機能に支障を及ぼすおそれがないこと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r>
        <w:rPr>
          <w:rFonts w:hint="eastAsia" w:ascii="メイリオ" w:hAnsi="メイリオ" w:eastAsia="メイリオ"/>
          <w:b w:val="0"/>
          <w:snapToGrid w:val="0"/>
          <w:w w:val="100"/>
          <w:kern w:val="0"/>
          <w:sz w:val="22"/>
        </w:rPr>
        <w:t>□　ため池、農業用用排水路等の毀損や用排水の停滞、汚濁水の流入等が生じることはないか。</w:t>
      </w:r>
    </w:p>
    <w:p>
      <w:pPr>
        <w:pStyle w:val="0"/>
        <w:numPr>
          <w:numId w:val="0"/>
        </w:numPr>
        <w:snapToGrid w:val="0"/>
        <w:spacing w:line="120" w:lineRule="atLeast"/>
        <w:ind w:left="0" w:leftChars="0" w:hanging="420" w:hangingChars="200"/>
        <w:contextualSpacing w:val="0"/>
        <w:jc w:val="left"/>
        <w:rPr>
          <w:rFonts w:hint="eastAsia" w:ascii="メイリオ" w:hAnsi="メイリオ" w:eastAsia="メイリオ"/>
          <w:b w:val="1"/>
          <w:sz w:val="22"/>
        </w:rPr>
      </w:pPr>
      <w:r>
        <w:rPr>
          <w:rFonts w:hint="eastAsia"/>
        </w:rPr>
        <mc:AlternateContent>
          <mc:Choice Requires="wps">
            <w:drawing>
              <wp:anchor distT="0" distB="0" distL="71755" distR="71755" simplePos="0" relativeHeight="7" behindDoc="0" locked="0" layoutInCell="1" hidden="0" allowOverlap="1">
                <wp:simplePos x="0" y="0"/>
                <wp:positionH relativeFrom="column">
                  <wp:posOffset>-100330</wp:posOffset>
                </wp:positionH>
                <wp:positionV relativeFrom="paragraph">
                  <wp:posOffset>99060</wp:posOffset>
                </wp:positionV>
                <wp:extent cx="5543550" cy="571500"/>
                <wp:effectExtent l="635" t="635" r="29845" b="10795"/>
                <wp:wrapNone/>
                <wp:docPr id="1031" name="オブジェクト 0"/>
                <a:graphic xmlns:a="http://schemas.openxmlformats.org/drawingml/2006/main">
                  <a:graphicData uri="http://schemas.microsoft.com/office/word/2010/wordprocessingShape">
                    <wps:wsp>
                      <wps:cNvPr id="1031" name="オブジェクト 0"/>
                      <wps:cNvSpPr/>
                      <wps:spPr>
                        <a:xfrm>
                          <a:off x="0" y="0"/>
                          <a:ext cx="5543550" cy="571500"/>
                        </a:xfrm>
                        <a:prstGeom prst="rect">
                          <a:avLst/>
                        </a:prstGeom>
                        <a:noFill/>
                        <a:ln w="12700" cap="flat" cmpd="sng" algn="ctr">
                          <a:solidFill>
                            <a:srgbClr val="000000"/>
                          </a:solid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rect id="オブジェクト 0" style="mso-wrap-distance-right:5.65pt;mso-wrap-distance-bottom:0pt;margin-top:7.8pt;mso-position-vertical-relative:text;mso-position-horizontal-relative:text;position:absolute;height:45pt;mso-wrap-distance-top:0pt;width:436.5pt;mso-wrap-distance-left:5.65pt;margin-left:-7.9pt;z-index:7;" o:spid="_x0000_s1031" o:allowincell="t" o:allowoverlap="t" filled="f" stroked="t" strokecolor="#000000" strokeweight="1pt" o:spt="1">
                <v:fill/>
                <v:stroke linestyle="single" miterlimit="8" endcap="flat" dashstyle="solid" filltype="solid"/>
                <v:textbox style="layout-flow:horizontal;"/>
                <v:imagedata o:title=""/>
                <w10:wrap type="none" anchorx="text" anchory="text"/>
              </v:rect>
            </w:pict>
          </mc:Fallback>
        </mc:AlternateConten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r>
        <w:rPr>
          <w:rFonts w:hint="eastAsia" w:ascii="メイリオ" w:hAnsi="メイリオ" w:eastAsia="メイリオ"/>
          <w:b w:val="1"/>
          <w:snapToGrid w:val="0"/>
          <w:w w:val="100"/>
          <w:kern w:val="0"/>
          <w:sz w:val="22"/>
        </w:rPr>
        <w:t>⑥　農業生産基盤整備事業完了後８年を経過しているものであること</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1"/>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　ほ場整備事業だけでなく、かんがい排水事業や暗渠排水事業等の土地改良事業の受益地となっていないか。受益地の場合、完了後８年以上経過しているか。</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1"/>
          <w:snapToGrid w:val="0"/>
          <w:w w:val="100"/>
          <w:kern w:val="0"/>
          <w:sz w:val="22"/>
          <w:u w:val="wave" w:color="auto"/>
        </w:rPr>
        <w:t>１つでも該当しないものがある場合、農用地からの除外は難しいとご理解ください。</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r>
        <w:rPr>
          <w:rFonts w:hint="eastAsia" w:ascii="メイリオ" w:hAnsi="メイリオ" w:eastAsia="メイリオ"/>
          <w:b w:val="0"/>
          <w:snapToGrid w:val="0"/>
          <w:w w:val="100"/>
          <w:kern w:val="0"/>
          <w:sz w:val="22"/>
        </w:rPr>
        <w:t>農用地除外申出書の提出期限は、毎年</w:t>
      </w:r>
      <w:r>
        <w:rPr>
          <w:rFonts w:hint="eastAsia" w:ascii="メイリオ" w:hAnsi="メイリオ" w:eastAsia="メイリオ"/>
          <w:b w:val="1"/>
          <w:snapToGrid w:val="0"/>
          <w:w w:val="100"/>
          <w:kern w:val="0"/>
          <w:sz w:val="22"/>
        </w:rPr>
        <w:t>１２月末（最終開庁日）</w:t>
      </w:r>
      <w:r>
        <w:rPr>
          <w:rFonts w:hint="eastAsia" w:ascii="メイリオ" w:hAnsi="メイリオ" w:eastAsia="メイリオ"/>
          <w:b w:val="0"/>
          <w:snapToGrid w:val="0"/>
          <w:w w:val="100"/>
          <w:kern w:val="0"/>
          <w:sz w:val="22"/>
        </w:rPr>
        <w:t>までです。</w:t>
      </w:r>
    </w:p>
    <w:p>
      <w:pPr>
        <w:pStyle w:val="0"/>
        <w:numPr>
          <w:numId w:val="0"/>
        </w:numPr>
        <w:snapToGrid w:val="0"/>
        <w:spacing w:line="120" w:lineRule="atLeast"/>
        <w:ind w:left="0" w:leftChars="0" w:hanging="440" w:hangingChars="200"/>
        <w:contextualSpacing w:val="0"/>
        <w:jc w:val="left"/>
        <w:rPr>
          <w:rFonts w:hint="eastAsia" w:ascii="メイリオ" w:hAnsi="メイリオ" w:eastAsia="メイリオ"/>
          <w:b w:val="0"/>
          <w:sz w:val="22"/>
        </w:rPr>
      </w:pPr>
      <w:bookmarkStart w:id="0" w:name="_GoBack"/>
      <w:bookmarkEnd w:id="0"/>
    </w:p>
    <w:p>
      <w:pPr>
        <w:pStyle w:val="0"/>
        <w:numPr>
          <w:numId w:val="0"/>
        </w:numPr>
        <w:wordWrap w:val="0"/>
        <w:snapToGrid w:val="0"/>
        <w:spacing w:line="120" w:lineRule="atLeast"/>
        <w:ind w:left="0" w:leftChars="0" w:hanging="440" w:hangingChars="200"/>
        <w:contextualSpacing w:val="0"/>
        <w:jc w:val="right"/>
        <w:rPr>
          <w:rFonts w:hint="eastAsia" w:ascii="メイリオ" w:hAnsi="メイリオ" w:eastAsia="メイリオ"/>
          <w:b w:val="0"/>
          <w:sz w:val="22"/>
        </w:rPr>
      </w:pPr>
      <w:r>
        <w:rPr>
          <w:rFonts w:hint="eastAsia" w:ascii="メイリオ" w:hAnsi="メイリオ" w:eastAsia="メイリオ"/>
          <w:b w:val="0"/>
          <w:sz w:val="22"/>
        </w:rPr>
        <w:t>お問い合わせ先：大泉町役場農業振興課　℡</w:t>
      </w:r>
      <w:r>
        <w:rPr>
          <w:rFonts w:hint="eastAsia" w:ascii="メイリオ" w:hAnsi="メイリオ" w:eastAsia="メイリオ"/>
          <w:b w:val="0"/>
          <w:sz w:val="22"/>
        </w:rPr>
        <w:t>0276-63-3111</w:t>
      </w:r>
    </w:p>
    <w:p>
      <w:pPr>
        <w:pStyle w:val="0"/>
        <w:numPr>
          <w:numId w:val="0"/>
        </w:numPr>
        <w:snapToGrid w:val="0"/>
        <w:spacing w:line="120" w:lineRule="atLeast"/>
        <w:ind w:left="0" w:leftChars="0" w:hanging="440" w:hangingChars="200"/>
        <w:contextualSpacing w:val="0"/>
        <w:jc w:val="right"/>
        <w:rPr>
          <w:rFonts w:hint="eastAsia" w:ascii="メイリオ" w:hAnsi="メイリオ" w:eastAsia="メイリオ"/>
          <w:b w:val="0"/>
          <w:sz w:val="22"/>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メイリオ">
    <w:panose1 w:val="00000000000000000000"/>
    <w:charset w:val="80"/>
    <w:family w:val="modern"/>
    <w:notTrueType/>
    <w:pitch w:val="variable"/>
    <w:sig w:usb0="00000000" w:usb1="00000000" w:usb2="00000000" w:usb3="00000000" w:csb0="01008200" w:csb1="00000000"/>
  </w:font>
  <w:font w:name="メイリオ">
    <w:panose1 w:val="00000800000000000000"/>
    <w:charset w:val="80"/>
    <w:family w:val="moder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349</TotalTime>
  <Pages>2</Pages>
  <Words>1</Words>
  <Characters>1089</Characters>
  <Application>JUST Note</Application>
  <Lines>58</Lines>
  <Paragraphs>29</Paragraphs>
  <Company>大泉町</Company>
  <CharactersWithSpaces>1112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Administrator</dc:creator>
  <cp:lastModifiedBy>Administrator</cp:lastModifiedBy>
  <cp:lastPrinted>2025-12-02T01:47:43Z</cp:lastPrinted>
  <dcterms:created xsi:type="dcterms:W3CDTF">2025-10-10T02:35:00Z</dcterms:created>
  <dcterms:modified xsi:type="dcterms:W3CDTF">2025-11-28T08:18:19Z</dcterms:modified>
  <cp:revision>0</cp:revision>
</cp:coreProperties>
</file>