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jc w:val="center"/>
        <w:rPr>
          <w:rFonts w:hint="default"/>
          <w:sz w:val="24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-287655</wp:posOffset>
                </wp:positionV>
                <wp:extent cx="4143375" cy="2762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第６項様式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0pt;mso-wrap-distance-right:9pt;mso-wrap-distance-left:9pt;mso-wrap-distance-bottom:0pt;margin-top:-22.65pt;margin-left:-7.2pt;mso-position-horizontal-relative:text;mso-position-vertical-relative:text;position:absolute;height:21.75pt;width:326.25pt;z-index:3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第６項様式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中小企業信用保険法第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条第</w:t>
      </w:r>
      <w:r>
        <w:rPr>
          <w:rFonts w:hint="default" w:ascii="Century" w:hAnsi="Century"/>
          <w:sz w:val="24"/>
        </w:rPr>
        <w:t>6</w:t>
      </w:r>
      <w:r>
        <w:rPr>
          <w:rFonts w:hint="eastAsia"/>
          <w:sz w:val="24"/>
        </w:rPr>
        <w:t>項の規定による認定申請書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wordWrap w:val="0"/>
        <w:spacing w:line="276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spacing w:line="276" w:lineRule="auto"/>
        <w:ind w:firstLine="240" w:firstLineChars="100"/>
        <w:rPr>
          <w:rFonts w:hint="default"/>
          <w:sz w:val="24"/>
        </w:rPr>
      </w:pPr>
      <w:r>
        <w:rPr>
          <w:rFonts w:hint="eastAsia"/>
          <w:kern w:val="0"/>
          <w:sz w:val="24"/>
        </w:rPr>
        <w:t>大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泉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  <w:r>
        <w:rPr>
          <w:rFonts w:hint="eastAsia"/>
          <w:sz w:val="24"/>
        </w:rPr>
        <w:t>　様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="4534" w:leftChars="2061" w:firstLine="2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（申請者）</w:t>
      </w:r>
    </w:p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spacing w:line="276" w:lineRule="auto"/>
        <w:ind w:left="4534" w:leftChars="2061" w:firstLine="240" w:firstLineChars="100"/>
        <w:jc w:val="left"/>
        <w:textAlignment w:val="baseline"/>
        <w:rPr>
          <w:rFonts w:hint="default" w:ascii="ＭＳ 明朝" w:hAnsi="ＭＳ 明朝"/>
          <w:color w:val="000000"/>
          <w:spacing w:val="16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住　所　　　　　　　　　　　　　　　　</w:t>
      </w:r>
    </w:p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hint="default" w:ascii="ＭＳ 明朝" w:hAnsi="ＭＳ 明朝"/>
          <w:color w:val="000000"/>
          <w:kern w:val="0"/>
          <w:sz w:val="24"/>
          <w:u w:val="single" w:color="00000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="4534" w:leftChars="2061" w:firstLine="240" w:firstLineChars="100"/>
        <w:jc w:val="left"/>
        <w:textAlignment w:val="baseline"/>
        <w:rPr>
          <w:rFonts w:hint="default" w:ascii="ＭＳ 明朝" w:hAnsi="ＭＳ 明朝"/>
          <w:color w:val="000000"/>
          <w:kern w:val="0"/>
          <w:sz w:val="24"/>
          <w:u w:val="single" w:color="000000"/>
        </w:rPr>
      </w:pP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氏　名　　　　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印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  <w:u w:val="single" w:color="000000"/>
        </w:rPr>
        <w:t>　</w:t>
      </w:r>
    </w:p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spacing w:line="276" w:lineRule="auto"/>
        <w:ind w:right="762" w:firstLine="4819" w:firstLineChars="2273"/>
        <w:textAlignment w:val="baseline"/>
        <w:rPr>
          <w:rFonts w:hint="default" w:ascii="ＭＳ 明朝" w:hAnsi="ＭＳ 明朝"/>
          <w:color w:val="000000"/>
          <w:spacing w:val="16"/>
          <w:kern w:val="0"/>
          <w:sz w:val="24"/>
        </w:rPr>
      </w:pPr>
      <w:r>
        <w:rPr>
          <w:rFonts w:hint="eastAsia" w:ascii="ＭＳ 明朝" w:hAnsi="ＭＳ 明朝"/>
          <w:color w:val="000000"/>
          <w:spacing w:val="16"/>
          <w:kern w:val="0"/>
          <w:sz w:val="18"/>
        </w:rPr>
        <w:t>（名称及び代表者の氏名）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spacing w:line="276" w:lineRule="auto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</w:t>
      </w:r>
      <w:r>
        <w:rPr>
          <w:rFonts w:hint="eastAsia"/>
          <w:sz w:val="24"/>
          <w:u w:val="single" w:color="auto"/>
        </w:rPr>
        <w:t>　令和二</w:t>
      </w:r>
      <w:bookmarkStart w:id="0" w:name="_GoBack"/>
      <w:bookmarkEnd w:id="0"/>
      <w:r>
        <w:rPr>
          <w:rFonts w:hint="eastAsia"/>
          <w:sz w:val="24"/>
          <w:u w:val="single" w:color="auto"/>
        </w:rPr>
        <w:t>年新型コロナウイルス感染症　</w:t>
      </w:r>
      <w:r>
        <w:rPr>
          <w:rFonts w:hint="eastAsia"/>
          <w:sz w:val="16"/>
          <w:u w:val="single" w:color="auto"/>
        </w:rPr>
        <w:t>(</w:t>
      </w:r>
      <w:r>
        <w:rPr>
          <w:rFonts w:hint="eastAsia"/>
          <w:sz w:val="16"/>
          <w:u w:val="single" w:color="auto"/>
        </w:rPr>
        <w:t>注１</w:t>
      </w:r>
      <w:r>
        <w:rPr>
          <w:rFonts w:hint="eastAsia"/>
          <w:sz w:val="16"/>
          <w:u w:val="single" w:color="auto"/>
        </w:rPr>
        <w:t>)</w:t>
      </w:r>
      <w:r>
        <w:rPr>
          <w:rFonts w:hint="eastAsia"/>
          <w:sz w:val="24"/>
        </w:rPr>
        <w:t>の発生に起因して、下記のとおり経営の安定に支障が生じておりますので、中小企業信用保険法第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項の規定に基づき認定されるようお願いします。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※（注１）には、経済産業大臣が生じていると認める「信用の収縮」を入れる。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spacing w:line="276" w:lineRule="auto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１　事業開始年月日　　　　　　　　　　　　　　　　　　　</w:t>
      </w:r>
      <w:r>
        <w:rPr>
          <w:rFonts w:hint="eastAsia"/>
          <w:sz w:val="24"/>
          <w:u w:val="single" w:color="auto"/>
        </w:rPr>
        <w:t>　　　　　年　　月　　日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（１）売上高等</w:t>
      </w:r>
    </w:p>
    <w:p>
      <w:pPr>
        <w:pStyle w:val="0"/>
        <w:spacing w:line="276" w:lineRule="auto"/>
        <w:ind w:left="72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（イ）最近１か月間の売上高等の実績</w:t>
      </w:r>
    </w:p>
    <w:p>
      <w:pPr>
        <w:pStyle w:val="0"/>
        <w:spacing w:line="276" w:lineRule="auto"/>
        <w:ind w:left="720" w:firstLine="3840" w:firstLineChars="1600"/>
        <w:jc w:val="left"/>
        <w:rPr>
          <w:rFonts w:hint="default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（Ｂ－Ａ）／Ｂ×</w:t>
      </w:r>
      <w:r>
        <w:rPr>
          <w:rFonts w:hint="eastAsia" w:asciiTheme="majorEastAsia" w:hAnsiTheme="majorEastAsia" w:eastAsiaTheme="majorEastAsia"/>
          <w:sz w:val="24"/>
        </w:rPr>
        <w:t>100</w: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/>
          <w:sz w:val="24"/>
          <w:u w:val="single" w:color="auto"/>
        </w:rPr>
        <w:t>減少率　　　　　　　％</w:t>
      </w:r>
    </w:p>
    <w:p>
      <w:pPr>
        <w:pStyle w:val="0"/>
        <w:spacing w:line="276" w:lineRule="auto"/>
        <w:ind w:firstLine="1200" w:firstLine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Ａ　災害等の発生における最近１か月間の売上高等</w:t>
      </w:r>
      <w:r>
        <w:rPr>
          <w:rFonts w:hint="eastAsia"/>
          <w:sz w:val="27"/>
        </w:rPr>
        <w:t>　</w:t>
      </w:r>
      <w:r>
        <w:rPr>
          <w:rFonts w:hint="eastAsia"/>
          <w:sz w:val="24"/>
          <w:u w:val="single" w:color="auto"/>
        </w:rPr>
        <w:t>　　　　　　　　　　円</w:t>
      </w:r>
    </w:p>
    <w:p>
      <w:pPr>
        <w:pStyle w:val="0"/>
        <w:spacing w:after="240" w:afterLines="0" w:afterAutospacing="0" w:line="276" w:lineRule="auto"/>
        <w:ind w:firstLine="1200" w:firstLineChars="5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Ｂ　Ａの期間に対応する前年１か月間の売上高等　</w:t>
      </w:r>
      <w:r>
        <w:rPr>
          <w:rFonts w:hint="eastAsia"/>
          <w:sz w:val="27"/>
        </w:rPr>
        <w:t>　</w:t>
      </w:r>
      <w:r>
        <w:rPr>
          <w:rFonts w:hint="eastAsia"/>
          <w:sz w:val="24"/>
          <w:u w:val="single" w:color="auto"/>
        </w:rPr>
        <w:t>　　　　　　　　　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（ロ）最近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か月間の売上高等の実績見込み（実績でも可）</w:t>
      </w:r>
    </w:p>
    <w:p>
      <w:pPr>
        <w:pStyle w:val="0"/>
        <w:spacing w:line="276" w:lineRule="auto"/>
        <w:ind w:firstLine="1920" w:firstLineChars="800"/>
        <w:jc w:val="left"/>
        <w:rPr>
          <w:rFonts w:hint="default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｛（Ｂ＋Ｄ）－（Ａ＋Ｃ）｝／（Ｂ＋Ｄ）×</w:t>
      </w:r>
      <w:r>
        <w:rPr>
          <w:rFonts w:hint="eastAsia" w:asciiTheme="majorEastAsia" w:hAnsiTheme="majorEastAsia" w:eastAsiaTheme="majorEastAsia"/>
          <w:sz w:val="24"/>
        </w:rPr>
        <w:t>100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24"/>
          <w:u w:val="single" w:color="auto"/>
        </w:rPr>
        <w:t>減少率　　　　　　　％</w:t>
      </w:r>
    </w:p>
    <w:p>
      <w:pPr>
        <w:pStyle w:val="0"/>
        <w:spacing w:line="276" w:lineRule="auto"/>
        <w:ind w:firstLine="1200" w:firstLineChars="500"/>
        <w:jc w:val="left"/>
        <w:rPr>
          <w:rFonts w:hint="default"/>
          <w:sz w:val="24"/>
        </w:rPr>
      </w:pPr>
      <w:r>
        <w:rPr>
          <w:rFonts w:hint="eastAsia"/>
          <w:sz w:val="24"/>
        </w:rPr>
        <w:t>Ｃ　Ａの期間後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か月間の見込み売上高等　　　　</w:t>
      </w:r>
      <w:r>
        <w:rPr>
          <w:rFonts w:hint="eastAsia"/>
          <w:sz w:val="27"/>
        </w:rPr>
        <w:t>　</w:t>
      </w:r>
      <w:r>
        <w:rPr>
          <w:rFonts w:hint="eastAsia"/>
          <w:sz w:val="24"/>
          <w:u w:val="single" w:color="auto"/>
        </w:rPr>
        <w:t>　　　　　　　　　　円</w:t>
      </w:r>
    </w:p>
    <w:p>
      <w:pPr>
        <w:pStyle w:val="0"/>
        <w:spacing w:line="276" w:lineRule="auto"/>
        <w:ind w:firstLine="1200" w:firstLineChars="5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Ｄ　Ｃの期間に対応する前年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か月間の売上高等　</w:t>
      </w:r>
      <w:r>
        <w:rPr>
          <w:rFonts w:hint="eastAsia"/>
          <w:sz w:val="27"/>
        </w:rPr>
        <w:t>　</w:t>
      </w:r>
      <w:r>
        <w:rPr>
          <w:rFonts w:hint="eastAsia"/>
          <w:sz w:val="24"/>
          <w:u w:val="single" w:color="auto"/>
        </w:rPr>
        <w:t>　　　　　　　　　　円</w:t>
      </w:r>
    </w:p>
    <w:p>
      <w:pPr>
        <w:pStyle w:val="0"/>
        <w:spacing w:line="276" w:lineRule="auto"/>
        <w:jc w:val="left"/>
        <w:rPr>
          <w:rFonts w:hint="default"/>
          <w:sz w:val="24"/>
          <w:u w:val="single" w:color="auto"/>
        </w:rPr>
      </w:pPr>
    </w:p>
    <w:p>
      <w:pPr>
        <w:pStyle w:val="0"/>
        <w:spacing w:after="120" w:afterLines="0" w:afterAutospacing="0"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売上高等が減少し、又は減少すると見込まれる理由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spacing w:after="240" w:afterLines="0" w:afterAutospacing="0" w:line="276" w:lineRule="auto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285115</wp:posOffset>
                </wp:positionV>
                <wp:extent cx="6534150" cy="2466975"/>
                <wp:effectExtent l="635" t="635" r="29845" b="1079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3415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top:0pt;mso-wrap-distance-right:9pt;mso-wrap-distance-left:9pt;mso-wrap-distance-bottom:0pt;margin-top:22.45pt;margin-left:-16.2pt;mso-position-horizontal-relative:text;mso-position-vertical-relative:text;position:absolute;height:194.25pt;width:514.5pt;z-index:2;" o:spid="_x0000_s1027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以上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大住経発第　　　　　号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after="240" w:afterLines="0" w:afterAutospacing="0" w:line="276" w:lineRule="auto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申請のとおり、相違ないことを認定します。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（注）本認定書の有効期間：令和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日から令和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日まで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line="276" w:lineRule="auto"/>
        <w:ind w:firstLine="4080" w:firstLineChars="1700"/>
        <w:jc w:val="left"/>
        <w:rPr>
          <w:rFonts w:hint="default"/>
          <w:sz w:val="24"/>
        </w:rPr>
      </w:pPr>
      <w:r>
        <w:rPr>
          <w:rFonts w:hint="eastAsia"/>
          <w:sz w:val="24"/>
        </w:rPr>
        <w:t>認定者名　　大泉町長　村山　俊明　　　　　　　　　</w:t>
      </w:r>
    </w:p>
    <w:sectPr>
      <w:pgSz w:w="11906" w:h="16838"/>
      <w:pgMar w:top="993" w:right="1134" w:bottom="426" w:left="1134" w:header="851" w:footer="992" w:gutter="0"/>
      <w:cols w:space="720"/>
      <w:textDirection w:val="lrTb"/>
      <w:docGrid w:linePitch="292" w:charSpace="-42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